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Ind w:w="39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961"/>
        <w:gridCol w:w="1418"/>
        <w:gridCol w:w="3543"/>
      </w:tblGrid>
      <w:tr w:rsidR="00876227" w:rsidRPr="00C908C9" w14:paraId="0E4AAA77" w14:textId="77777777" w:rsidTr="00D82740">
        <w:tc>
          <w:tcPr>
            <w:tcW w:w="4961" w:type="dxa"/>
            <w:vMerge w:val="restart"/>
            <w:shd w:val="clear" w:color="auto" w:fill="1F497D" w:themeFill="text2"/>
            <w:vAlign w:val="center"/>
            <w:hideMark/>
          </w:tcPr>
          <w:p w14:paraId="73BD7CA8" w14:textId="77777777" w:rsidR="009D6333" w:rsidRPr="00876227" w:rsidRDefault="00A55B23" w:rsidP="009D6333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Planificação Geral</w:t>
            </w:r>
            <w:r w:rsidR="009D6333"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47643C28" w14:textId="6ACEF903" w:rsidR="00876227" w:rsidRPr="00876227" w:rsidRDefault="00876227" w:rsidP="009D6333">
            <w:pPr>
              <w:jc w:val="center"/>
              <w:rPr>
                <w:color w:val="FFFFFF" w:themeColor="background1"/>
                <w:sz w:val="28"/>
              </w:rPr>
            </w:pPr>
            <w:r w:rsidRPr="00876227">
              <w:rPr>
                <w:color w:val="FFFFFF" w:themeColor="background1"/>
                <w:sz w:val="28"/>
              </w:rPr>
              <w:t>20</w:t>
            </w:r>
            <w:r w:rsidR="001C1611">
              <w:rPr>
                <w:color w:val="FFFFFF" w:themeColor="background1"/>
                <w:sz w:val="28"/>
              </w:rPr>
              <w:t>21</w:t>
            </w:r>
            <w:r w:rsidR="00D23BC9">
              <w:rPr>
                <w:color w:val="FFFFFF" w:themeColor="background1"/>
                <w:sz w:val="28"/>
              </w:rPr>
              <w:t>/202</w:t>
            </w:r>
            <w:r w:rsidR="001C1611">
              <w:rPr>
                <w:color w:val="FFFFFF" w:themeColor="background1"/>
                <w:sz w:val="28"/>
              </w:rPr>
              <w:t>2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hideMark/>
          </w:tcPr>
          <w:p w14:paraId="6B649F93" w14:textId="77777777" w:rsidR="00876227" w:rsidRPr="00C908C9" w:rsidRDefault="00876227" w:rsidP="00876227">
            <w:pPr>
              <w:jc w:val="center"/>
            </w:pPr>
          </w:p>
        </w:tc>
      </w:tr>
      <w:tr w:rsidR="00876227" w:rsidRPr="00C908C9" w14:paraId="76D7CB58" w14:textId="77777777" w:rsidTr="00876227">
        <w:tc>
          <w:tcPr>
            <w:tcW w:w="4961" w:type="dxa"/>
            <w:vMerge/>
            <w:shd w:val="clear" w:color="auto" w:fill="1F497D" w:themeFill="text2"/>
            <w:vAlign w:val="center"/>
          </w:tcPr>
          <w:p w14:paraId="617A459C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ACD5C39" w14:textId="77777777" w:rsidR="00876227" w:rsidRPr="00876227" w:rsidRDefault="00A55B23" w:rsidP="00876227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Disciplina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2357B56D" w14:textId="559ACB81" w:rsidR="00876227" w:rsidRPr="00125ECE" w:rsidRDefault="0084554A" w:rsidP="00CC69A8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Arquitetura Computadores</w:t>
            </w:r>
          </w:p>
        </w:tc>
      </w:tr>
      <w:tr w:rsidR="00876227" w:rsidRPr="00C908C9" w14:paraId="6BA2A485" w14:textId="77777777" w:rsidTr="00D82740">
        <w:tc>
          <w:tcPr>
            <w:tcW w:w="4961" w:type="dxa"/>
            <w:vMerge/>
            <w:shd w:val="clear" w:color="auto" w:fill="1F497D" w:themeFill="text2"/>
            <w:vAlign w:val="center"/>
          </w:tcPr>
          <w:p w14:paraId="4FA0EA60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1F497D" w:themeColor="text2"/>
              <w:right w:val="nil"/>
            </w:tcBorders>
          </w:tcPr>
          <w:p w14:paraId="6B4C4501" w14:textId="77777777" w:rsidR="00876227" w:rsidRPr="00876227" w:rsidRDefault="00A55B23" w:rsidP="00A55B23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Ano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1F497D" w:themeColor="text2"/>
            </w:tcBorders>
          </w:tcPr>
          <w:p w14:paraId="68003949" w14:textId="33B83A29" w:rsidR="00876227" w:rsidRPr="00125ECE" w:rsidRDefault="0084554A" w:rsidP="00FF1D03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10</w:t>
            </w:r>
            <w:r w:rsidR="00D23BC9">
              <w:rPr>
                <w:b/>
                <w:color w:val="1F497D" w:themeColor="text2"/>
                <w:sz w:val="28"/>
              </w:rPr>
              <w:t>.º</w:t>
            </w:r>
          </w:p>
        </w:tc>
      </w:tr>
    </w:tbl>
    <w:p w14:paraId="598E7DF2" w14:textId="77777777" w:rsidR="008B6811" w:rsidRPr="00924D1F" w:rsidRDefault="006E3D82" w:rsidP="00390105">
      <w:pPr>
        <w:ind w:right="311"/>
        <w:jc w:val="both"/>
        <w:rPr>
          <w:sz w:val="6"/>
        </w:rPr>
      </w:pPr>
      <w:r>
        <w:t xml:space="preserve"> </w:t>
      </w:r>
      <w:r w:rsidR="00876227">
        <w:tab/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438"/>
      </w:tblGrid>
      <w:tr w:rsidR="001C1611" w:rsidRPr="00390105" w14:paraId="1195AF2E" w14:textId="77777777" w:rsidTr="007F08A0">
        <w:tc>
          <w:tcPr>
            <w:tcW w:w="4961" w:type="dxa"/>
            <w:gridSpan w:val="2"/>
            <w:shd w:val="clear" w:color="auto" w:fill="948A54" w:themeFill="background2" w:themeFillShade="80"/>
          </w:tcPr>
          <w:p w14:paraId="4A82A207" w14:textId="7156D785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  <w:tc>
          <w:tcPr>
            <w:tcW w:w="4990" w:type="dxa"/>
            <w:gridSpan w:val="2"/>
            <w:shd w:val="clear" w:color="auto" w:fill="948A54" w:themeFill="background2" w:themeFillShade="80"/>
          </w:tcPr>
          <w:p w14:paraId="108EBCB7" w14:textId="3621D10C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</w:tr>
      <w:tr w:rsidR="001C1611" w14:paraId="08B0513C" w14:textId="77777777" w:rsidTr="007F08A0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6E3394" w14:textId="77777777" w:rsidR="001C1611" w:rsidRPr="00390105" w:rsidRDefault="001C1611" w:rsidP="00390105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CBD93A0" w14:textId="5161077F" w:rsidR="001C1611" w:rsidRPr="002719B5" w:rsidRDefault="00903C9D" w:rsidP="003901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D53951" w14:textId="77777777" w:rsidR="001C1611" w:rsidRPr="00390105" w:rsidRDefault="001C1611" w:rsidP="000B1EAB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4204AA3F" w14:textId="73E22955" w:rsidR="001C1611" w:rsidRPr="008D7D05" w:rsidRDefault="0065639A" w:rsidP="000B1EAB">
            <w:pPr>
              <w:spacing w:before="40" w:after="40"/>
              <w:rPr>
                <w:color w:val="FF0000"/>
                <w:sz w:val="20"/>
              </w:rPr>
            </w:pPr>
            <w:r w:rsidRPr="0065639A">
              <w:rPr>
                <w:sz w:val="20"/>
              </w:rPr>
              <w:t>4</w:t>
            </w:r>
            <w:r w:rsidR="00903C9D">
              <w:rPr>
                <w:sz w:val="20"/>
              </w:rPr>
              <w:t>0</w:t>
            </w:r>
          </w:p>
        </w:tc>
      </w:tr>
      <w:tr w:rsidR="009C26F4" w:rsidRPr="009C26F4" w14:paraId="0DEE35F8" w14:textId="77777777" w:rsidTr="007F08A0">
        <w:tc>
          <w:tcPr>
            <w:tcW w:w="9951" w:type="dxa"/>
            <w:gridSpan w:val="4"/>
            <w:tcBorders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53E9BDD" w14:textId="7F68793D" w:rsidR="009C26F4" w:rsidRPr="009C26F4" w:rsidRDefault="009C26F4" w:rsidP="009C26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26F4">
              <w:rPr>
                <w:rFonts w:cs="Arial"/>
                <w:b/>
                <w:bCs/>
                <w:sz w:val="18"/>
                <w:szCs w:val="18"/>
              </w:rPr>
              <w:t>Aprendizagens</w:t>
            </w:r>
            <w:r w:rsidR="00292BF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30D12">
              <w:rPr>
                <w:rFonts w:cs="Arial"/>
                <w:b/>
                <w:bCs/>
                <w:sz w:val="18"/>
                <w:szCs w:val="18"/>
              </w:rPr>
              <w:t xml:space="preserve"> Essenciais</w:t>
            </w:r>
            <w:r w:rsidR="00CE12A7">
              <w:rPr>
                <w:rFonts w:cs="Arial"/>
                <w:b/>
                <w:bCs/>
                <w:sz w:val="18"/>
                <w:szCs w:val="18"/>
              </w:rPr>
              <w:t>*</w:t>
            </w:r>
          </w:p>
        </w:tc>
      </w:tr>
      <w:tr w:rsidR="001C1611" w14:paraId="2272E38F" w14:textId="77777777" w:rsidTr="007F08A0">
        <w:tc>
          <w:tcPr>
            <w:tcW w:w="4961" w:type="dxa"/>
            <w:gridSpan w:val="2"/>
            <w:tcBorders>
              <w:right w:val="dashSmallGap" w:sz="4" w:space="0" w:color="BFBFBF" w:themeColor="background1" w:themeShade="BF"/>
            </w:tcBorders>
          </w:tcPr>
          <w:p w14:paraId="4AC7606F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DCB6215" w14:textId="4D446381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BCD1583" w14:textId="77777777" w:rsidR="0084554A" w:rsidRDefault="0084554A" w:rsidP="0084554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Módulo 1 – Sistemas Digitais</w:t>
            </w:r>
          </w:p>
          <w:p w14:paraId="15BF17B6" w14:textId="77777777" w:rsidR="0084554A" w:rsidRDefault="0084554A" w:rsidP="0084554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EFD61C7" w14:textId="347196EF" w:rsidR="0084554A" w:rsidRDefault="0084554A" w:rsidP="00EF5C2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03" w:hanging="243"/>
              <w:rPr>
                <w:rFonts w:cs="Arial"/>
                <w:sz w:val="18"/>
                <w:szCs w:val="18"/>
              </w:rPr>
            </w:pPr>
            <w:r w:rsidRPr="00041645">
              <w:rPr>
                <w:rFonts w:cs="Arial"/>
                <w:sz w:val="18"/>
                <w:szCs w:val="18"/>
              </w:rPr>
              <w:t>Identificar</w:t>
            </w:r>
            <w:r>
              <w:rPr>
                <w:rFonts w:cs="Arial"/>
                <w:sz w:val="18"/>
                <w:szCs w:val="18"/>
              </w:rPr>
              <w:t xml:space="preserve"> os sistemas de numeração</w:t>
            </w:r>
            <w:r w:rsidR="00EF5C25">
              <w:rPr>
                <w:rFonts w:cs="Arial"/>
                <w:sz w:val="18"/>
                <w:szCs w:val="18"/>
              </w:rPr>
              <w:t xml:space="preserve"> utilizados pelos computadores e aplicações informáticas;</w:t>
            </w:r>
          </w:p>
          <w:p w14:paraId="2AF2722E" w14:textId="6F68F710" w:rsidR="00EF5C25" w:rsidRDefault="00EF5C25" w:rsidP="00EF5C2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03" w:hanging="2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Converter corretamente valores entre os diversos sistemas de numeração;</w:t>
            </w:r>
          </w:p>
          <w:p w14:paraId="28DB2630" w14:textId="3245C206" w:rsidR="00EF5C25" w:rsidRDefault="00EF5C25" w:rsidP="00EF5C2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03" w:hanging="2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Utilizar corretamente a Álgebra de Boole para resolver problemas;</w:t>
            </w:r>
          </w:p>
          <w:p w14:paraId="39313633" w14:textId="2908C60D" w:rsidR="00EF5C25" w:rsidRDefault="00EF5C25" w:rsidP="00EF5C2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03" w:hanging="24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Reconhecer circuitos lógicos;</w:t>
            </w:r>
          </w:p>
          <w:p w14:paraId="4316C7E1" w14:textId="5D27AD00" w:rsidR="004E7C70" w:rsidRPr="00EF5C25" w:rsidRDefault="00EF5C25" w:rsidP="00171A25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03" w:hanging="243"/>
              <w:rPr>
                <w:rFonts w:cs="Arial"/>
                <w:sz w:val="18"/>
                <w:szCs w:val="18"/>
              </w:rPr>
            </w:pPr>
            <w:r w:rsidRPr="00EF5C25">
              <w:rPr>
                <w:rFonts w:cs="Arial"/>
                <w:sz w:val="18"/>
                <w:szCs w:val="18"/>
              </w:rPr>
              <w:t>Criar e utilizar circuitos lógicos.</w:t>
            </w:r>
          </w:p>
          <w:p w14:paraId="5E7E9EB6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0AE5706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990" w:type="dxa"/>
            <w:gridSpan w:val="2"/>
            <w:tcBorders>
              <w:right w:val="single" w:sz="4" w:space="0" w:color="auto"/>
            </w:tcBorders>
          </w:tcPr>
          <w:p w14:paraId="7E51986F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1B51E924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5D969E1B" w14:textId="5E6756EF" w:rsidR="00EF5C25" w:rsidRDefault="00EF5C25" w:rsidP="00EF5C2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Módulo 2 – Montagem e configuração de computadores</w:t>
            </w:r>
          </w:p>
          <w:p w14:paraId="3D7EEC69" w14:textId="49404CF7" w:rsidR="00EF5C25" w:rsidRDefault="00EF5C25" w:rsidP="00EF5C2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2D56AE2" w14:textId="209A445E" w:rsidR="00EF5C25" w:rsidRDefault="00EF5C25" w:rsidP="00EF5C25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00" w:hanging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Reconhecer os diversos componentes de um computador;</w:t>
            </w:r>
          </w:p>
          <w:p w14:paraId="593D94C7" w14:textId="7A912351" w:rsidR="00EF5C25" w:rsidRDefault="00EF5C25" w:rsidP="00EF5C25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00" w:hanging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Montar computadores de diversas arquiteturas;</w:t>
            </w:r>
          </w:p>
          <w:p w14:paraId="2D04D622" w14:textId="5BFFDDDA" w:rsidR="00EF5C25" w:rsidRPr="00EF5C25" w:rsidRDefault="00EF5C25" w:rsidP="00EF5C25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00" w:hanging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Configurar e instalar drives.</w:t>
            </w:r>
          </w:p>
          <w:p w14:paraId="3069C5A6" w14:textId="77777777" w:rsidR="001C1611" w:rsidRPr="002719B5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14:paraId="2C90B546" w14:textId="077F8D66" w:rsidR="00BC71CF" w:rsidRPr="00617BF9" w:rsidRDefault="00BC71CF" w:rsidP="00BC71CF">
      <w:pPr>
        <w:spacing w:after="0" w:line="360" w:lineRule="auto"/>
        <w:ind w:left="284"/>
        <w:rPr>
          <w:sz w:val="20"/>
          <w:szCs w:val="20"/>
        </w:rPr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3402"/>
        <w:gridCol w:w="1276"/>
        <w:gridCol w:w="2126"/>
      </w:tblGrid>
      <w:tr w:rsidR="0029179F" w:rsidRPr="00390105" w14:paraId="5FB0FBCB" w14:textId="459393AC" w:rsidTr="00E22B8C">
        <w:tc>
          <w:tcPr>
            <w:tcW w:w="9951" w:type="dxa"/>
            <w:gridSpan w:val="4"/>
            <w:shd w:val="clear" w:color="auto" w:fill="948A54" w:themeFill="background2" w:themeFillShade="80"/>
          </w:tcPr>
          <w:p w14:paraId="49950BF8" w14:textId="6495F452" w:rsidR="0029179F" w:rsidRDefault="007D0E54" w:rsidP="00896FC5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 POR</w:t>
            </w:r>
            <w:r w:rsidR="0029179F">
              <w:rPr>
                <w:b/>
                <w:sz w:val="20"/>
              </w:rPr>
              <w:t xml:space="preserve"> DOMÍNIOS E CRITÉRIOS DE AVALIAÇÃO</w:t>
            </w:r>
          </w:p>
        </w:tc>
      </w:tr>
      <w:tr w:rsidR="0029179F" w:rsidRPr="00390105" w14:paraId="2EE960E5" w14:textId="75F904CE" w:rsidTr="0029179F">
        <w:tc>
          <w:tcPr>
            <w:tcW w:w="6549" w:type="dxa"/>
            <w:gridSpan w:val="2"/>
            <w:shd w:val="clear" w:color="auto" w:fill="C4BC96" w:themeFill="background2" w:themeFillShade="BF"/>
          </w:tcPr>
          <w:p w14:paraId="7809BCE4" w14:textId="190B6BFE" w:rsidR="0029179F" w:rsidRPr="00390105" w:rsidRDefault="0029179F" w:rsidP="00D82740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Domínios de aprendizagem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14:paraId="28A0765C" w14:textId="6587CCE5" w:rsidR="0029179F" w:rsidRPr="00390105" w:rsidRDefault="0029179F" w:rsidP="00F2368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14:paraId="6D3A3943" w14:textId="24CD9A80" w:rsidR="0029179F" w:rsidRDefault="0029179F" w:rsidP="00F23688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Critérios de avaliação</w:t>
            </w:r>
          </w:p>
        </w:tc>
      </w:tr>
      <w:tr w:rsidR="0084554A" w14:paraId="426D5BFE" w14:textId="6DB3A4DD" w:rsidTr="0029179F">
        <w:trPr>
          <w:trHeight w:val="477"/>
        </w:trPr>
        <w:tc>
          <w:tcPr>
            <w:tcW w:w="3147" w:type="dxa"/>
            <w:vMerge w:val="restart"/>
            <w:vAlign w:val="center"/>
          </w:tcPr>
          <w:p w14:paraId="3C773F64" w14:textId="77777777" w:rsidR="0084554A" w:rsidRDefault="0084554A" w:rsidP="0084554A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  <w:p w14:paraId="735A07B8" w14:textId="1ADBE94A" w:rsidR="0084554A" w:rsidRDefault="0084554A" w:rsidP="0084554A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D46693">
              <w:rPr>
                <w:b/>
                <w:bCs/>
                <w:sz w:val="20"/>
              </w:rPr>
              <w:t xml:space="preserve">Conhecimentos e Capacidades </w:t>
            </w:r>
          </w:p>
          <w:p w14:paraId="4A36F0E1" w14:textId="60318239" w:rsidR="0084554A" w:rsidRPr="00657A94" w:rsidRDefault="0084554A" w:rsidP="0084554A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 w:rsidRPr="0029179F">
              <w:rPr>
                <w:sz w:val="20"/>
              </w:rPr>
              <w:t>0%)</w:t>
            </w:r>
          </w:p>
        </w:tc>
        <w:tc>
          <w:tcPr>
            <w:tcW w:w="3402" w:type="dxa"/>
            <w:vAlign w:val="center"/>
          </w:tcPr>
          <w:p w14:paraId="4F06777E" w14:textId="77777777" w:rsidR="0084554A" w:rsidRDefault="0084554A" w:rsidP="0084554A">
            <w:pPr>
              <w:spacing w:before="40" w:after="40"/>
              <w:jc w:val="both"/>
              <w:rPr>
                <w:sz w:val="20"/>
              </w:rPr>
            </w:pPr>
          </w:p>
          <w:p w14:paraId="2C5522A8" w14:textId="27A06319" w:rsidR="0084554A" w:rsidRDefault="0084554A" w:rsidP="0084554A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Informar e Comunicar</w:t>
            </w:r>
          </w:p>
          <w:p w14:paraId="21251B98" w14:textId="77777777" w:rsidR="0084554A" w:rsidRDefault="0084554A" w:rsidP="0084554A">
            <w:pPr>
              <w:spacing w:before="40" w:after="40"/>
              <w:jc w:val="both"/>
              <w:rPr>
                <w:sz w:val="20"/>
              </w:rPr>
            </w:pPr>
          </w:p>
          <w:p w14:paraId="38C3D0B7" w14:textId="591F4EF6" w:rsidR="0084554A" w:rsidRPr="00390105" w:rsidRDefault="0084554A" w:rsidP="0084554A">
            <w:pPr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2AC250" w14:textId="79D2CC65" w:rsidR="0084554A" w:rsidRPr="00896FC5" w:rsidRDefault="0084554A" w:rsidP="0084554A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30%</w:t>
            </w:r>
          </w:p>
        </w:tc>
        <w:tc>
          <w:tcPr>
            <w:tcW w:w="2126" w:type="dxa"/>
            <w:vMerge w:val="restart"/>
          </w:tcPr>
          <w:p w14:paraId="79227A95" w14:textId="77777777" w:rsidR="0084554A" w:rsidRPr="0029179F" w:rsidRDefault="0084554A" w:rsidP="0084554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Compreensão</w:t>
            </w:r>
          </w:p>
          <w:p w14:paraId="3AC5ABA7" w14:textId="77777777" w:rsidR="0084554A" w:rsidRPr="0029179F" w:rsidRDefault="0084554A" w:rsidP="0084554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C56F385" w14:textId="77777777" w:rsidR="0084554A" w:rsidRPr="0029179F" w:rsidRDefault="0084554A" w:rsidP="0084554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Apropriação</w:t>
            </w:r>
          </w:p>
          <w:p w14:paraId="3EC90497" w14:textId="77777777" w:rsidR="0084554A" w:rsidRPr="0029179F" w:rsidRDefault="0084554A" w:rsidP="0084554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0C1F570" w14:textId="77777777" w:rsidR="0084554A" w:rsidRPr="0029179F" w:rsidRDefault="0084554A" w:rsidP="0084554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Rigor</w:t>
            </w:r>
          </w:p>
          <w:p w14:paraId="6BF1A8B2" w14:textId="77777777" w:rsidR="0084554A" w:rsidRPr="0029179F" w:rsidRDefault="0084554A" w:rsidP="0084554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0E19ACB" w14:textId="77777777" w:rsidR="0084554A" w:rsidRPr="0029179F" w:rsidRDefault="0084554A" w:rsidP="0084554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Clareza</w:t>
            </w:r>
          </w:p>
          <w:p w14:paraId="59FC2766" w14:textId="77777777" w:rsidR="0084554A" w:rsidRPr="0029179F" w:rsidRDefault="0084554A" w:rsidP="0084554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FC8B749" w14:textId="39806319" w:rsidR="0084554A" w:rsidRPr="0029179F" w:rsidRDefault="0084554A" w:rsidP="0084554A">
            <w:pPr>
              <w:jc w:val="center"/>
              <w:rPr>
                <w:b/>
                <w:bCs/>
                <w:sz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Raciocínio</w:t>
            </w:r>
          </w:p>
        </w:tc>
      </w:tr>
      <w:tr w:rsidR="0084554A" w14:paraId="6427FCBE" w14:textId="722C2EE1" w:rsidTr="0029179F">
        <w:trPr>
          <w:trHeight w:val="476"/>
        </w:trPr>
        <w:tc>
          <w:tcPr>
            <w:tcW w:w="3147" w:type="dxa"/>
            <w:vMerge/>
            <w:vAlign w:val="center"/>
          </w:tcPr>
          <w:p w14:paraId="0079598E" w14:textId="77777777" w:rsidR="0084554A" w:rsidRPr="00D46693" w:rsidRDefault="0084554A" w:rsidP="0084554A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6F8311C" w14:textId="77777777" w:rsidR="0084554A" w:rsidRDefault="0084554A" w:rsidP="0084554A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Raciocinar e resolver problemas</w:t>
            </w:r>
          </w:p>
          <w:p w14:paraId="4A6D52E9" w14:textId="12351098" w:rsidR="0084554A" w:rsidRPr="00390105" w:rsidRDefault="0084554A" w:rsidP="0084554A">
            <w:pPr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128292" w14:textId="1A80C0BD" w:rsidR="0084554A" w:rsidRPr="00896FC5" w:rsidRDefault="0084554A" w:rsidP="0084554A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30%</w:t>
            </w:r>
          </w:p>
        </w:tc>
        <w:tc>
          <w:tcPr>
            <w:tcW w:w="2126" w:type="dxa"/>
            <w:vMerge/>
          </w:tcPr>
          <w:p w14:paraId="240F52E5" w14:textId="77777777" w:rsidR="0084554A" w:rsidRPr="0029179F" w:rsidRDefault="0084554A" w:rsidP="0084554A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</w:tr>
      <w:tr w:rsidR="0029179F" w14:paraId="670FE957" w14:textId="50C9E269" w:rsidTr="00657A94">
        <w:trPr>
          <w:trHeight w:val="2202"/>
        </w:trPr>
        <w:tc>
          <w:tcPr>
            <w:tcW w:w="3147" w:type="dxa"/>
            <w:vAlign w:val="center"/>
          </w:tcPr>
          <w:p w14:paraId="2C4CAEB6" w14:textId="77777777" w:rsidR="0029179F" w:rsidRPr="00D46693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D46693">
              <w:rPr>
                <w:b/>
                <w:bCs/>
                <w:sz w:val="20"/>
              </w:rPr>
              <w:t>Atitudes e Valores</w:t>
            </w:r>
          </w:p>
          <w:p w14:paraId="786EEC72" w14:textId="7E8B2322" w:rsidR="0029179F" w:rsidRPr="00D46693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647FAEC5" w14:textId="1CF0A021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Responsabilidade e Integridade</w:t>
            </w:r>
          </w:p>
          <w:p w14:paraId="77159103" w14:textId="389D50E9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Excelência e Exigência</w:t>
            </w:r>
          </w:p>
          <w:p w14:paraId="0635C221" w14:textId="6339C874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Curiosidade, Reflexão e Inovação</w:t>
            </w:r>
          </w:p>
          <w:p w14:paraId="3ACBED92" w14:textId="7E3F4ACE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Cidadania e Participação</w:t>
            </w:r>
          </w:p>
          <w:p w14:paraId="116096E8" w14:textId="33D8EED8" w:rsidR="0029179F" w:rsidRPr="00390105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Liberdade</w:t>
            </w:r>
          </w:p>
        </w:tc>
        <w:tc>
          <w:tcPr>
            <w:tcW w:w="1276" w:type="dxa"/>
            <w:vAlign w:val="center"/>
          </w:tcPr>
          <w:p w14:paraId="418A05DE" w14:textId="33BD0E52" w:rsidR="0029179F" w:rsidRPr="00896FC5" w:rsidRDefault="00A22313" w:rsidP="00E85B1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9179F">
              <w:rPr>
                <w:sz w:val="20"/>
              </w:rPr>
              <w:t>0%</w:t>
            </w:r>
          </w:p>
        </w:tc>
        <w:tc>
          <w:tcPr>
            <w:tcW w:w="2126" w:type="dxa"/>
          </w:tcPr>
          <w:p w14:paraId="78BDE6CE" w14:textId="77777777" w:rsidR="0029179F" w:rsidRPr="0029179F" w:rsidRDefault="0029179F" w:rsidP="00E85B18">
            <w:pPr>
              <w:spacing w:before="40" w:after="40"/>
              <w:jc w:val="center"/>
              <w:rPr>
                <w:sz w:val="20"/>
              </w:rPr>
            </w:pPr>
          </w:p>
          <w:p w14:paraId="3ECCDB7F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Responsabilidade</w:t>
            </w:r>
          </w:p>
          <w:p w14:paraId="540D78D8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3E1CAEA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Participação</w:t>
            </w:r>
          </w:p>
          <w:p w14:paraId="283241AF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B0EA5C6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Reflexão</w:t>
            </w:r>
          </w:p>
          <w:p w14:paraId="6BFA768B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7EB9FC7" w14:textId="02A295A1" w:rsidR="0029179F" w:rsidRPr="0029179F" w:rsidRDefault="0029179F" w:rsidP="0029179F">
            <w:pPr>
              <w:spacing w:before="40" w:after="40"/>
              <w:jc w:val="center"/>
              <w:rPr>
                <w:sz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Cooperação</w:t>
            </w:r>
          </w:p>
          <w:p w14:paraId="6BFFC33D" w14:textId="38A78609" w:rsidR="0029179F" w:rsidRPr="0029179F" w:rsidRDefault="0029179F" w:rsidP="00E85B18">
            <w:pPr>
              <w:spacing w:before="40" w:after="40"/>
              <w:jc w:val="center"/>
              <w:rPr>
                <w:sz w:val="20"/>
              </w:rPr>
            </w:pPr>
          </w:p>
        </w:tc>
      </w:tr>
    </w:tbl>
    <w:p w14:paraId="6877AAAF" w14:textId="77777777" w:rsidR="004811E2" w:rsidRDefault="004811E2" w:rsidP="002D15A4">
      <w:pPr>
        <w:spacing w:after="0" w:line="360" w:lineRule="auto"/>
        <w:ind w:left="5954"/>
        <w:jc w:val="both"/>
        <w:rPr>
          <w:sz w:val="20"/>
          <w:szCs w:val="20"/>
        </w:rPr>
      </w:pPr>
    </w:p>
    <w:p w14:paraId="65DC53C8" w14:textId="5B82C891" w:rsidR="00CE12A7" w:rsidRDefault="00657A94" w:rsidP="00657A9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657A94">
        <w:rPr>
          <w:b/>
          <w:bCs/>
          <w:sz w:val="20"/>
          <w:szCs w:val="20"/>
        </w:rPr>
        <w:t xml:space="preserve">Obs.: </w:t>
      </w:r>
      <w:r w:rsidRPr="005144E8">
        <w:rPr>
          <w:rFonts w:cs="Calibri"/>
          <w:sz w:val="20"/>
          <w:szCs w:val="20"/>
        </w:rPr>
        <w:t>Para</w:t>
      </w:r>
      <w:r>
        <w:rPr>
          <w:rFonts w:cs="Calibri"/>
          <w:sz w:val="20"/>
          <w:szCs w:val="20"/>
        </w:rPr>
        <w:t xml:space="preserve"> </w:t>
      </w:r>
      <w:r w:rsidRPr="005144E8">
        <w:rPr>
          <w:rFonts w:cs="Calibri"/>
          <w:sz w:val="20"/>
          <w:szCs w:val="20"/>
        </w:rPr>
        <w:t>efeitos de classificação, deverão ser utilizados</w:t>
      </w:r>
      <w:r w:rsidR="00EC36E6">
        <w:rPr>
          <w:rFonts w:cs="Calibri"/>
          <w:color w:val="FF0000"/>
          <w:sz w:val="20"/>
          <w:szCs w:val="20"/>
        </w:rPr>
        <w:t xml:space="preserve"> </w:t>
      </w:r>
      <w:r w:rsidRPr="005144E8">
        <w:rPr>
          <w:rFonts w:cs="Calibri"/>
          <w:sz w:val="20"/>
          <w:szCs w:val="20"/>
        </w:rPr>
        <w:t>três processos de recolha de informação de diferentes tipologias</w:t>
      </w:r>
      <w:r>
        <w:rPr>
          <w:rFonts w:cs="Calibri"/>
          <w:sz w:val="20"/>
          <w:szCs w:val="20"/>
        </w:rPr>
        <w:t>,</w:t>
      </w:r>
      <w:r w:rsidR="00EE504B">
        <w:rPr>
          <w:rFonts w:cs="Calibri"/>
          <w:sz w:val="20"/>
          <w:szCs w:val="20"/>
        </w:rPr>
        <w:t xml:space="preserve"> a </w:t>
      </w:r>
      <w:r w:rsidR="003B7346">
        <w:rPr>
          <w:rFonts w:cs="Calibri"/>
          <w:sz w:val="20"/>
          <w:szCs w:val="20"/>
        </w:rPr>
        <w:t>negociar/</w:t>
      </w:r>
      <w:r>
        <w:rPr>
          <w:rFonts w:cs="Calibri"/>
          <w:sz w:val="20"/>
          <w:szCs w:val="20"/>
        </w:rPr>
        <w:t>discutir com os alunos</w:t>
      </w:r>
      <w:r w:rsidRPr="005144E8">
        <w:rPr>
          <w:rFonts w:cs="Calibri"/>
          <w:sz w:val="20"/>
          <w:szCs w:val="20"/>
        </w:rPr>
        <w:t>.</w:t>
      </w:r>
    </w:p>
    <w:p w14:paraId="4355517F" w14:textId="77777777" w:rsidR="00CE12A7" w:rsidRDefault="00CE12A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0E292526" w14:textId="77777777" w:rsidR="00657A94" w:rsidRPr="005144E8" w:rsidRDefault="00657A94" w:rsidP="00657A9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51DBF3FC" w14:textId="3B24416A" w:rsidR="00EE4663" w:rsidRPr="00657A94" w:rsidRDefault="00CE12A7" w:rsidP="00657A94">
      <w:pPr>
        <w:spacing w:after="0" w:line="360" w:lineRule="auto"/>
        <w:rPr>
          <w:b/>
          <w:bCs/>
          <w:sz w:val="20"/>
          <w:szCs w:val="20"/>
        </w:rPr>
      </w:pPr>
      <w:r>
        <w:t xml:space="preserve">*A disciplina de </w:t>
      </w:r>
      <w:r>
        <w:t>A</w:t>
      </w:r>
      <w:r>
        <w:t xml:space="preserve">C faz parte da componente técnica do curso, pelo que o termo aprendizagens essenciais deve ser entendido como os conteúdos a serem aprendidos ao longo do respetivo módulo. A planificação da disciplina de </w:t>
      </w:r>
      <w:r>
        <w:t>A</w:t>
      </w:r>
      <w:r>
        <w:t>C, não indica nem sugere uma sequencialidade temporal obrigatória na abordagem aos diferentes domínios. Ao longo do ano letivo serão desenvolvidos projetos, trabalhos ou outras atividades que promovam a abordagem simultânea dos diferentes domínios e a interdisciplinaridade</w:t>
      </w:r>
      <w:r>
        <w:t>.</w:t>
      </w:r>
    </w:p>
    <w:p w14:paraId="7E2BE069" w14:textId="77777777" w:rsidR="00EE4663" w:rsidRPr="00617BF9" w:rsidRDefault="00EE4663" w:rsidP="002D15A4">
      <w:pPr>
        <w:spacing w:after="0" w:line="360" w:lineRule="auto"/>
        <w:ind w:left="5954"/>
        <w:jc w:val="both"/>
        <w:rPr>
          <w:sz w:val="20"/>
          <w:szCs w:val="20"/>
        </w:rPr>
      </w:pPr>
    </w:p>
    <w:sectPr w:rsidR="00EE4663" w:rsidRPr="00617BF9" w:rsidSect="007F08A0">
      <w:headerReference w:type="default" r:id="rId8"/>
      <w:footerReference w:type="default" r:id="rId9"/>
      <w:pgSz w:w="11906" w:h="16838"/>
      <w:pgMar w:top="567" w:right="707" w:bottom="28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6D0F" w14:textId="77777777" w:rsidR="00962CBF" w:rsidRDefault="00962CBF" w:rsidP="00BC4600">
      <w:pPr>
        <w:spacing w:after="0" w:line="240" w:lineRule="auto"/>
      </w:pPr>
      <w:r>
        <w:separator/>
      </w:r>
    </w:p>
  </w:endnote>
  <w:endnote w:type="continuationSeparator" w:id="0">
    <w:p w14:paraId="79C69DEF" w14:textId="77777777" w:rsidR="00962CBF" w:rsidRDefault="00962CBF" w:rsidP="00B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5BCA" w14:textId="40AA43D9" w:rsidR="00A22313" w:rsidRDefault="00A22313" w:rsidP="00A22313">
    <w:pPr>
      <w:pStyle w:val="Rodap"/>
    </w:pPr>
    <w:r>
      <w:rPr>
        <w:noProof/>
        <w:sz w:val="16"/>
        <w:szCs w:val="16"/>
        <w:lang w:eastAsia="pt-PT"/>
      </w:rPr>
      <w:drawing>
        <wp:inline distT="0" distB="0" distL="0" distR="0" wp14:anchorId="2906082E" wp14:editId="08D07878">
          <wp:extent cx="2400300" cy="581025"/>
          <wp:effectExtent l="0" t="0" r="0" b="9525"/>
          <wp:docPr id="4" name="Imagem 4" descr="logotipo P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P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677496F6" wp14:editId="6AAFBEE3">
          <wp:extent cx="1857375" cy="400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6A91B" w14:textId="77777777" w:rsidR="00F33EAA" w:rsidRPr="00A22313" w:rsidRDefault="00F33EAA" w:rsidP="00A223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8AD5" w14:textId="77777777" w:rsidR="00962CBF" w:rsidRDefault="00962CBF" w:rsidP="00BC4600">
      <w:pPr>
        <w:spacing w:after="0" w:line="240" w:lineRule="auto"/>
      </w:pPr>
      <w:r>
        <w:separator/>
      </w:r>
    </w:p>
  </w:footnote>
  <w:footnote w:type="continuationSeparator" w:id="0">
    <w:p w14:paraId="0D93C2B3" w14:textId="77777777" w:rsidR="00962CBF" w:rsidRDefault="00962CBF" w:rsidP="00BC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9" w:type="dxa"/>
      <w:tblInd w:w="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89"/>
      <w:gridCol w:w="5500"/>
    </w:tblGrid>
    <w:tr w:rsidR="00CC59BA" w:rsidRPr="00BC4600" w14:paraId="00B27AFE" w14:textId="77777777" w:rsidTr="00125ECE">
      <w:trPr>
        <w:trHeight w:val="204"/>
      </w:trPr>
      <w:tc>
        <w:tcPr>
          <w:tcW w:w="4289" w:type="dxa"/>
          <w:vAlign w:val="center"/>
        </w:tcPr>
        <w:p w14:paraId="584BB8E5" w14:textId="77777777" w:rsidR="00CC59BA" w:rsidRPr="00BC4600" w:rsidRDefault="004811E2" w:rsidP="00BC4600">
          <w:pPr>
            <w:spacing w:after="0" w:line="240" w:lineRule="auto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PT"/>
            </w:rPr>
            <w:drawing>
              <wp:inline distT="0" distB="0" distL="0" distR="0" wp14:anchorId="6288A38B" wp14:editId="2EF6EEDA">
                <wp:extent cx="1137138" cy="561985"/>
                <wp:effectExtent l="0" t="0" r="6350" b="0"/>
                <wp:docPr id="3" name="Imagem 3" descr="\\sige\arquivo2012-gestao\_backup - comun\LOGOS E ETIQUETAS\Logo_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ige\arquivo2012-gestao\_backup - comun\LOGOS E ETIQUETAS\Logo_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727" cy="563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vAlign w:val="center"/>
        </w:tcPr>
        <w:p w14:paraId="6C0115E9" w14:textId="77777777" w:rsidR="00CC59BA" w:rsidRPr="00BC4600" w:rsidRDefault="00CC59BA" w:rsidP="00125ECE">
          <w:pPr>
            <w:spacing w:after="0" w:line="240" w:lineRule="auto"/>
            <w:jc w:val="right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 w:rsidRPr="00BC4600"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  <w:t xml:space="preserve">                                                         </w:t>
          </w:r>
          <w:r w:rsidRPr="00BC460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235F57D" wp14:editId="7B17A382">
                <wp:extent cx="1010285" cy="414655"/>
                <wp:effectExtent l="0" t="0" r="0" b="0"/>
                <wp:docPr id="2" name="Imagem 2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2512C0" w14:textId="77777777" w:rsidR="00CC59BA" w:rsidRDefault="00CC59BA">
    <w:pPr>
      <w:pStyle w:val="Cabealho"/>
    </w:pPr>
  </w:p>
  <w:p w14:paraId="5B4D3D98" w14:textId="77777777" w:rsidR="00CC59BA" w:rsidRDefault="00CC59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B57"/>
    <w:multiLevelType w:val="hybridMultilevel"/>
    <w:tmpl w:val="EBCC7D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0A36"/>
    <w:multiLevelType w:val="hybridMultilevel"/>
    <w:tmpl w:val="E07459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6C5C"/>
    <w:multiLevelType w:val="hybridMultilevel"/>
    <w:tmpl w:val="9B0C81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BB"/>
    <w:rsid w:val="00011A1C"/>
    <w:rsid w:val="00037358"/>
    <w:rsid w:val="00054E45"/>
    <w:rsid w:val="000C6A25"/>
    <w:rsid w:val="000F2284"/>
    <w:rsid w:val="000F289C"/>
    <w:rsid w:val="001173DF"/>
    <w:rsid w:val="00125ECE"/>
    <w:rsid w:val="00141DB2"/>
    <w:rsid w:val="00146E06"/>
    <w:rsid w:val="00146FCB"/>
    <w:rsid w:val="00150B03"/>
    <w:rsid w:val="00170E9F"/>
    <w:rsid w:val="00176188"/>
    <w:rsid w:val="00180A7E"/>
    <w:rsid w:val="00186CD1"/>
    <w:rsid w:val="001906DE"/>
    <w:rsid w:val="001C1611"/>
    <w:rsid w:val="001C5B4C"/>
    <w:rsid w:val="001E51D9"/>
    <w:rsid w:val="002179C6"/>
    <w:rsid w:val="00255165"/>
    <w:rsid w:val="00262765"/>
    <w:rsid w:val="00266980"/>
    <w:rsid w:val="00270824"/>
    <w:rsid w:val="00271850"/>
    <w:rsid w:val="002719B5"/>
    <w:rsid w:val="0029179F"/>
    <w:rsid w:val="00292BF0"/>
    <w:rsid w:val="002975E5"/>
    <w:rsid w:val="002A1E42"/>
    <w:rsid w:val="002D063F"/>
    <w:rsid w:val="002D15A4"/>
    <w:rsid w:val="002E27C1"/>
    <w:rsid w:val="0030100E"/>
    <w:rsid w:val="00303BEF"/>
    <w:rsid w:val="003171CA"/>
    <w:rsid w:val="00345A28"/>
    <w:rsid w:val="00354C22"/>
    <w:rsid w:val="00356F39"/>
    <w:rsid w:val="00385BBD"/>
    <w:rsid w:val="003877E0"/>
    <w:rsid w:val="00390105"/>
    <w:rsid w:val="003934B4"/>
    <w:rsid w:val="003A075C"/>
    <w:rsid w:val="003A61A4"/>
    <w:rsid w:val="003B1F9E"/>
    <w:rsid w:val="003B7346"/>
    <w:rsid w:val="003D1077"/>
    <w:rsid w:val="003E6E0F"/>
    <w:rsid w:val="003F510E"/>
    <w:rsid w:val="00426018"/>
    <w:rsid w:val="0042710F"/>
    <w:rsid w:val="004315E4"/>
    <w:rsid w:val="00452DA0"/>
    <w:rsid w:val="00457B49"/>
    <w:rsid w:val="00461EBB"/>
    <w:rsid w:val="004811E2"/>
    <w:rsid w:val="00490EBF"/>
    <w:rsid w:val="004C7DC6"/>
    <w:rsid w:val="004D7AFE"/>
    <w:rsid w:val="004E2CB0"/>
    <w:rsid w:val="004E4445"/>
    <w:rsid w:val="004E5EA7"/>
    <w:rsid w:val="004E7C70"/>
    <w:rsid w:val="00501EBD"/>
    <w:rsid w:val="00550330"/>
    <w:rsid w:val="00561637"/>
    <w:rsid w:val="005878C9"/>
    <w:rsid w:val="0059178D"/>
    <w:rsid w:val="005A0EA7"/>
    <w:rsid w:val="005D0967"/>
    <w:rsid w:val="005F5A98"/>
    <w:rsid w:val="00602277"/>
    <w:rsid w:val="00602858"/>
    <w:rsid w:val="0061513D"/>
    <w:rsid w:val="00617BF9"/>
    <w:rsid w:val="00622CDD"/>
    <w:rsid w:val="00624AB9"/>
    <w:rsid w:val="006408FF"/>
    <w:rsid w:val="0065639A"/>
    <w:rsid w:val="00657A94"/>
    <w:rsid w:val="00662A39"/>
    <w:rsid w:val="00667F0B"/>
    <w:rsid w:val="00676EE0"/>
    <w:rsid w:val="00682FE3"/>
    <w:rsid w:val="006879C1"/>
    <w:rsid w:val="00690228"/>
    <w:rsid w:val="00693482"/>
    <w:rsid w:val="006A5561"/>
    <w:rsid w:val="006B4A30"/>
    <w:rsid w:val="006B77F8"/>
    <w:rsid w:val="006E3D82"/>
    <w:rsid w:val="006E69F6"/>
    <w:rsid w:val="00721E55"/>
    <w:rsid w:val="00723C33"/>
    <w:rsid w:val="00727E2F"/>
    <w:rsid w:val="00764B30"/>
    <w:rsid w:val="00775C47"/>
    <w:rsid w:val="00783A2F"/>
    <w:rsid w:val="0078400B"/>
    <w:rsid w:val="007865A6"/>
    <w:rsid w:val="007A7E26"/>
    <w:rsid w:val="007B0C58"/>
    <w:rsid w:val="007D0E54"/>
    <w:rsid w:val="007D28DA"/>
    <w:rsid w:val="007E56A8"/>
    <w:rsid w:val="007F08A0"/>
    <w:rsid w:val="007F7A30"/>
    <w:rsid w:val="008138D0"/>
    <w:rsid w:val="00830D12"/>
    <w:rsid w:val="00831D95"/>
    <w:rsid w:val="00834E9A"/>
    <w:rsid w:val="00837860"/>
    <w:rsid w:val="00837C18"/>
    <w:rsid w:val="0084554A"/>
    <w:rsid w:val="00866518"/>
    <w:rsid w:val="008674AA"/>
    <w:rsid w:val="00876227"/>
    <w:rsid w:val="00892BC9"/>
    <w:rsid w:val="00894C0B"/>
    <w:rsid w:val="00896FC5"/>
    <w:rsid w:val="008B2756"/>
    <w:rsid w:val="008B30F6"/>
    <w:rsid w:val="008B6811"/>
    <w:rsid w:val="008B6FF7"/>
    <w:rsid w:val="008C6EEA"/>
    <w:rsid w:val="008D31AD"/>
    <w:rsid w:val="008D7D05"/>
    <w:rsid w:val="008E13CE"/>
    <w:rsid w:val="008E4601"/>
    <w:rsid w:val="00903C9D"/>
    <w:rsid w:val="00924D1F"/>
    <w:rsid w:val="0092786C"/>
    <w:rsid w:val="00927958"/>
    <w:rsid w:val="00933DE8"/>
    <w:rsid w:val="009379F2"/>
    <w:rsid w:val="00962CBF"/>
    <w:rsid w:val="00965449"/>
    <w:rsid w:val="009815B8"/>
    <w:rsid w:val="0099457B"/>
    <w:rsid w:val="009A2479"/>
    <w:rsid w:val="009B01C3"/>
    <w:rsid w:val="009B1565"/>
    <w:rsid w:val="009C26F4"/>
    <w:rsid w:val="009D6333"/>
    <w:rsid w:val="009F14F9"/>
    <w:rsid w:val="009F4B4F"/>
    <w:rsid w:val="00A00A59"/>
    <w:rsid w:val="00A1053C"/>
    <w:rsid w:val="00A1551B"/>
    <w:rsid w:val="00A22313"/>
    <w:rsid w:val="00A41F8E"/>
    <w:rsid w:val="00A47A07"/>
    <w:rsid w:val="00A47EB5"/>
    <w:rsid w:val="00A55B23"/>
    <w:rsid w:val="00A573F1"/>
    <w:rsid w:val="00A62E27"/>
    <w:rsid w:val="00A831C2"/>
    <w:rsid w:val="00A85582"/>
    <w:rsid w:val="00A92D7E"/>
    <w:rsid w:val="00A939E7"/>
    <w:rsid w:val="00AA0007"/>
    <w:rsid w:val="00AA09BC"/>
    <w:rsid w:val="00AB0E71"/>
    <w:rsid w:val="00AB51D1"/>
    <w:rsid w:val="00AB6D84"/>
    <w:rsid w:val="00AC78B4"/>
    <w:rsid w:val="00B06306"/>
    <w:rsid w:val="00B33CE8"/>
    <w:rsid w:val="00B34263"/>
    <w:rsid w:val="00B56FFD"/>
    <w:rsid w:val="00B62B1B"/>
    <w:rsid w:val="00B71B06"/>
    <w:rsid w:val="00BA3E51"/>
    <w:rsid w:val="00BC2602"/>
    <w:rsid w:val="00BC4600"/>
    <w:rsid w:val="00BC71CF"/>
    <w:rsid w:val="00BE57C0"/>
    <w:rsid w:val="00BF0E68"/>
    <w:rsid w:val="00BF5257"/>
    <w:rsid w:val="00C01418"/>
    <w:rsid w:val="00C136BB"/>
    <w:rsid w:val="00C3035C"/>
    <w:rsid w:val="00C30D28"/>
    <w:rsid w:val="00C40F86"/>
    <w:rsid w:val="00C4744C"/>
    <w:rsid w:val="00C511F2"/>
    <w:rsid w:val="00C56838"/>
    <w:rsid w:val="00C57EC5"/>
    <w:rsid w:val="00C664F7"/>
    <w:rsid w:val="00C908C9"/>
    <w:rsid w:val="00C925B5"/>
    <w:rsid w:val="00CA1DEB"/>
    <w:rsid w:val="00CA7D5A"/>
    <w:rsid w:val="00CB78EB"/>
    <w:rsid w:val="00CC59BA"/>
    <w:rsid w:val="00CC69A8"/>
    <w:rsid w:val="00CD2672"/>
    <w:rsid w:val="00CD5F0E"/>
    <w:rsid w:val="00CE12A7"/>
    <w:rsid w:val="00CF5DF4"/>
    <w:rsid w:val="00D02C9F"/>
    <w:rsid w:val="00D22E06"/>
    <w:rsid w:val="00D23BC9"/>
    <w:rsid w:val="00D30824"/>
    <w:rsid w:val="00D46693"/>
    <w:rsid w:val="00D47866"/>
    <w:rsid w:val="00D601CB"/>
    <w:rsid w:val="00D75086"/>
    <w:rsid w:val="00D82740"/>
    <w:rsid w:val="00D86E28"/>
    <w:rsid w:val="00D87D20"/>
    <w:rsid w:val="00D92413"/>
    <w:rsid w:val="00DA4426"/>
    <w:rsid w:val="00DA5CEF"/>
    <w:rsid w:val="00DC05B3"/>
    <w:rsid w:val="00DC15F7"/>
    <w:rsid w:val="00DF1813"/>
    <w:rsid w:val="00DF225C"/>
    <w:rsid w:val="00E022BC"/>
    <w:rsid w:val="00E26167"/>
    <w:rsid w:val="00E3218B"/>
    <w:rsid w:val="00E36FBB"/>
    <w:rsid w:val="00E557BB"/>
    <w:rsid w:val="00E56D59"/>
    <w:rsid w:val="00E57337"/>
    <w:rsid w:val="00E84362"/>
    <w:rsid w:val="00E85B18"/>
    <w:rsid w:val="00E93E8D"/>
    <w:rsid w:val="00EB3380"/>
    <w:rsid w:val="00EC36E6"/>
    <w:rsid w:val="00ED5E50"/>
    <w:rsid w:val="00EE4663"/>
    <w:rsid w:val="00EE504B"/>
    <w:rsid w:val="00EF0517"/>
    <w:rsid w:val="00EF5C25"/>
    <w:rsid w:val="00F211D8"/>
    <w:rsid w:val="00F23688"/>
    <w:rsid w:val="00F255F3"/>
    <w:rsid w:val="00F33EAA"/>
    <w:rsid w:val="00F60C0D"/>
    <w:rsid w:val="00F626DF"/>
    <w:rsid w:val="00F93E81"/>
    <w:rsid w:val="00F94D28"/>
    <w:rsid w:val="00FB41EC"/>
    <w:rsid w:val="00FB50E9"/>
    <w:rsid w:val="00FF1D0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5FBD8"/>
  <w15:docId w15:val="{8820E5AB-D660-493F-B654-93618C50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4600"/>
  </w:style>
  <w:style w:type="paragraph" w:styleId="Rodap">
    <w:name w:val="footer"/>
    <w:basedOn w:val="Normal"/>
    <w:link w:val="Rodap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4600"/>
  </w:style>
  <w:style w:type="paragraph" w:styleId="Textodebalo">
    <w:name w:val="Balloon Text"/>
    <w:basedOn w:val="Normal"/>
    <w:link w:val="TextodebaloCarter"/>
    <w:uiPriority w:val="99"/>
    <w:semiHidden/>
    <w:unhideWhenUsed/>
    <w:rsid w:val="00BC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460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0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E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C6A25"/>
    <w:rPr>
      <w:color w:val="0000FF"/>
      <w:u w:val="single"/>
    </w:rPr>
  </w:style>
  <w:style w:type="paragraph" w:customStyle="1" w:styleId="Default">
    <w:name w:val="Default"/>
    <w:rsid w:val="002E2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2853-F095-46DA-942E-9A919864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FEUP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Silvino Glória</cp:lastModifiedBy>
  <cp:revision>6</cp:revision>
  <cp:lastPrinted>2018-11-26T15:22:00Z</cp:lastPrinted>
  <dcterms:created xsi:type="dcterms:W3CDTF">2021-10-28T14:46:00Z</dcterms:created>
  <dcterms:modified xsi:type="dcterms:W3CDTF">2021-10-29T12:51:00Z</dcterms:modified>
</cp:coreProperties>
</file>